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451"/>
        <w:tblW w:w="0" w:type="auto"/>
        <w:tblLook w:val="04A0" w:firstRow="1" w:lastRow="0" w:firstColumn="1" w:lastColumn="0" w:noHBand="0" w:noVBand="1"/>
      </w:tblPr>
      <w:tblGrid>
        <w:gridCol w:w="11938"/>
      </w:tblGrid>
      <w:tr w:rsidR="00484FAC" w:rsidRPr="00DA749D" w:rsidTr="00AA688F">
        <w:trPr>
          <w:trHeight w:val="1131"/>
        </w:trPr>
        <w:tc>
          <w:tcPr>
            <w:tcW w:w="11938" w:type="dxa"/>
          </w:tcPr>
          <w:p w:rsidR="00484FAC" w:rsidRPr="00F65FBF" w:rsidRDefault="00484FAC" w:rsidP="00171D3D">
            <w:pPr>
              <w:jc w:val="both"/>
              <w:rPr>
                <w:rFonts w:ascii="Arial" w:hAnsi="Arial" w:cs="Arial"/>
                <w:b/>
              </w:rPr>
            </w:pPr>
            <w:r w:rsidRPr="00F65FBF">
              <w:rPr>
                <w:rFonts w:ascii="Arial" w:hAnsi="Arial" w:cs="Arial"/>
                <w:b/>
              </w:rPr>
              <w:t xml:space="preserve">AGENDA DE </w:t>
            </w:r>
            <w:r>
              <w:rPr>
                <w:rFonts w:ascii="Arial" w:hAnsi="Arial" w:cs="Arial"/>
                <w:b/>
              </w:rPr>
              <w:t>EVENTOS POLÍTICOS</w:t>
            </w:r>
            <w:r w:rsidRPr="00F65FBF">
              <w:rPr>
                <w:rFonts w:ascii="Arial" w:hAnsi="Arial" w:cs="Arial"/>
                <w:b/>
              </w:rPr>
              <w:t xml:space="preserve"> 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65FBF">
              <w:rPr>
                <w:rFonts w:ascii="Arial" w:hAnsi="Arial" w:cs="Arial"/>
                <w:b/>
              </w:rPr>
              <w:t>_______________</w:t>
            </w:r>
            <w:r w:rsidR="00171D3D">
              <w:rPr>
                <w:rFonts w:ascii="Arial" w:hAnsi="Arial" w:cs="Arial"/>
                <w:b/>
              </w:rPr>
              <w:t>______________________________ p</w:t>
            </w:r>
            <w:r w:rsidR="00AA688F">
              <w:rPr>
                <w:rFonts w:ascii="Arial" w:hAnsi="Arial" w:cs="Arial"/>
                <w:b/>
              </w:rPr>
              <w:t xml:space="preserve">ersona </w:t>
            </w:r>
            <w:r w:rsidR="00171D3D">
              <w:rPr>
                <w:rFonts w:ascii="Arial" w:hAnsi="Arial" w:cs="Arial"/>
                <w:b/>
              </w:rPr>
              <w:t>p</w:t>
            </w:r>
            <w:r w:rsidRPr="00F65FBF">
              <w:rPr>
                <w:rFonts w:ascii="Arial" w:hAnsi="Arial" w:cs="Arial"/>
                <w:b/>
              </w:rPr>
              <w:t xml:space="preserve">recandidata a </w:t>
            </w:r>
            <w:r w:rsidR="00171D3D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iputada</w:t>
            </w:r>
            <w:r w:rsidR="00A9553B">
              <w:rPr>
                <w:rFonts w:ascii="Arial" w:hAnsi="Arial" w:cs="Arial"/>
                <w:b/>
              </w:rPr>
              <w:t xml:space="preserve"> </w:t>
            </w:r>
            <w:r w:rsidR="00171D3D">
              <w:rPr>
                <w:rFonts w:ascii="Arial" w:hAnsi="Arial" w:cs="Arial"/>
                <w:b/>
              </w:rPr>
              <w:t>(  ) d</w:t>
            </w:r>
            <w:r w:rsidR="00AA688F">
              <w:rPr>
                <w:rFonts w:ascii="Arial" w:hAnsi="Arial" w:cs="Arial"/>
                <w:b/>
              </w:rPr>
              <w:t>iputado</w:t>
            </w:r>
            <w:r w:rsidR="00171D3D">
              <w:rPr>
                <w:rFonts w:ascii="Arial" w:hAnsi="Arial" w:cs="Arial"/>
                <w:b/>
              </w:rPr>
              <w:t xml:space="preserve"> (   )</w:t>
            </w:r>
            <w:r w:rsidRPr="00F65FBF">
              <w:rPr>
                <w:rFonts w:ascii="Arial" w:hAnsi="Arial" w:cs="Arial"/>
                <w:b/>
              </w:rPr>
              <w:t xml:space="preserve"> </w:t>
            </w:r>
            <w:r w:rsidR="00171D3D">
              <w:rPr>
                <w:rFonts w:ascii="Arial" w:hAnsi="Arial" w:cs="Arial"/>
                <w:b/>
              </w:rPr>
              <w:t>en el D</w:t>
            </w:r>
            <w:r>
              <w:rPr>
                <w:rFonts w:ascii="Arial" w:hAnsi="Arial" w:cs="Arial"/>
                <w:b/>
              </w:rPr>
              <w:t xml:space="preserve">istrito </w:t>
            </w:r>
            <w:r w:rsidR="00171D3D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lectoral No._______</w:t>
            </w:r>
            <w:r w:rsidRPr="00F65FB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con cabecera en ________________________________, </w:t>
            </w:r>
            <w:r w:rsidR="00ED4E8C">
              <w:rPr>
                <w:rFonts w:ascii="Arial" w:hAnsi="Arial" w:cs="Arial"/>
                <w:b/>
              </w:rPr>
              <w:t>Guerrero</w:t>
            </w:r>
            <w:r w:rsidRPr="00F65FBF">
              <w:rPr>
                <w:rFonts w:ascii="Arial" w:hAnsi="Arial" w:cs="Arial"/>
                <w:b/>
              </w:rPr>
              <w:t>; para el Proceso Electoral</w:t>
            </w:r>
            <w:bookmarkStart w:id="0" w:name="_GoBack"/>
            <w:bookmarkEnd w:id="0"/>
            <w:r w:rsidRPr="00F65FBF">
              <w:rPr>
                <w:rFonts w:ascii="Arial" w:hAnsi="Arial" w:cs="Arial"/>
                <w:b/>
              </w:rPr>
              <w:t xml:space="preserve"> Local Ordinario 20</w:t>
            </w:r>
            <w:r>
              <w:rPr>
                <w:rFonts w:ascii="Arial" w:hAnsi="Arial" w:cs="Arial"/>
                <w:b/>
              </w:rPr>
              <w:t>20</w:t>
            </w:r>
            <w:r w:rsidRPr="00F65FBF">
              <w:rPr>
                <w:rFonts w:ascii="Arial" w:hAnsi="Arial" w:cs="Arial"/>
                <w:b/>
              </w:rPr>
              <w:t>-202</w:t>
            </w:r>
            <w:r>
              <w:rPr>
                <w:rFonts w:ascii="Arial" w:hAnsi="Arial" w:cs="Arial"/>
                <w:b/>
              </w:rPr>
              <w:t>1</w:t>
            </w:r>
            <w:r w:rsidRPr="00F65FBF">
              <w:rPr>
                <w:rFonts w:ascii="Arial" w:hAnsi="Arial" w:cs="Arial"/>
                <w:b/>
              </w:rPr>
              <w:t>.</w:t>
            </w:r>
          </w:p>
        </w:tc>
      </w:tr>
    </w:tbl>
    <w:p w:rsidR="007408B7" w:rsidRPr="00F65FBF" w:rsidRDefault="00484FAC">
      <w:pPr>
        <w:rPr>
          <w:sz w:val="8"/>
        </w:rPr>
      </w:pPr>
      <w:r>
        <w:rPr>
          <w:noProof/>
          <w:lang w:eastAsia="es-MX"/>
        </w:rPr>
        <w:t xml:space="preserve"> </w:t>
      </w:r>
      <w:r w:rsidR="001E1282">
        <w:rPr>
          <w:noProof/>
          <w:lang w:eastAsia="es-MX"/>
        </w:rPr>
        <w:drawing>
          <wp:inline distT="0" distB="0" distL="0" distR="0" wp14:anchorId="1BEC4D3C" wp14:editId="535BBEE1">
            <wp:extent cx="1104900" cy="1276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417" t="34111" r="56721" b="41437"/>
                    <a:stretch/>
                  </pic:blipFill>
                  <pic:spPr bwMode="auto">
                    <a:xfrm>
                      <a:off x="0" y="0"/>
                      <a:ext cx="1121486" cy="129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08B7">
        <w:rPr>
          <w:noProof/>
          <w:lang w:eastAsia="es-MX"/>
        </w:rPr>
        <w:t xml:space="preserve"> </w:t>
      </w:r>
    </w:p>
    <w:tbl>
      <w:tblPr>
        <w:tblStyle w:val="Tablaconcuadrcula"/>
        <w:tblW w:w="14425" w:type="dxa"/>
        <w:tblLook w:val="04A0" w:firstRow="1" w:lastRow="0" w:firstColumn="1" w:lastColumn="0" w:noHBand="0" w:noVBand="1"/>
      </w:tblPr>
      <w:tblGrid>
        <w:gridCol w:w="2122"/>
        <w:gridCol w:w="5499"/>
        <w:gridCol w:w="6804"/>
      </w:tblGrid>
      <w:tr w:rsidR="00604DB0" w:rsidTr="00A04BDB">
        <w:trPr>
          <w:trHeight w:val="925"/>
        </w:trPr>
        <w:tc>
          <w:tcPr>
            <w:tcW w:w="2122" w:type="dxa"/>
            <w:shd w:val="clear" w:color="auto" w:fill="F7CAAC" w:themeFill="accent2" w:themeFillTint="66"/>
          </w:tcPr>
          <w:p w:rsidR="00604DB0" w:rsidRDefault="00604DB0" w:rsidP="001F047E">
            <w:pPr>
              <w:jc w:val="center"/>
              <w:rPr>
                <w:b/>
              </w:rPr>
            </w:pPr>
          </w:p>
          <w:p w:rsidR="00604DB0" w:rsidRPr="001F047E" w:rsidRDefault="00604DB0" w:rsidP="001F047E">
            <w:pPr>
              <w:jc w:val="center"/>
              <w:rPr>
                <w:b/>
              </w:rPr>
            </w:pPr>
            <w:r w:rsidRPr="001F047E">
              <w:rPr>
                <w:b/>
              </w:rPr>
              <w:t>Día / Mes</w:t>
            </w:r>
            <w:r>
              <w:rPr>
                <w:b/>
              </w:rPr>
              <w:t>/ Horario</w:t>
            </w:r>
          </w:p>
          <w:p w:rsidR="00604DB0" w:rsidRPr="001F047E" w:rsidRDefault="00604DB0" w:rsidP="007408B7">
            <w:pPr>
              <w:jc w:val="center"/>
              <w:rPr>
                <w:b/>
              </w:rPr>
            </w:pPr>
          </w:p>
        </w:tc>
        <w:tc>
          <w:tcPr>
            <w:tcW w:w="5499" w:type="dxa"/>
            <w:shd w:val="clear" w:color="auto" w:fill="F7CAAC" w:themeFill="accent2" w:themeFillTint="66"/>
          </w:tcPr>
          <w:p w:rsidR="00604DB0" w:rsidRPr="001F047E" w:rsidRDefault="00604DB0" w:rsidP="001F047E">
            <w:pPr>
              <w:jc w:val="center"/>
              <w:rPr>
                <w:b/>
              </w:rPr>
            </w:pPr>
            <w:r w:rsidRPr="001F047E">
              <w:rPr>
                <w:b/>
              </w:rPr>
              <w:t>Actividad a realizar</w:t>
            </w:r>
          </w:p>
        </w:tc>
        <w:tc>
          <w:tcPr>
            <w:tcW w:w="6804" w:type="dxa"/>
            <w:shd w:val="clear" w:color="auto" w:fill="F7CAAC" w:themeFill="accent2" w:themeFillTint="66"/>
          </w:tcPr>
          <w:p w:rsidR="00604DB0" w:rsidRDefault="00827DFF" w:rsidP="001F047E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604DB0">
              <w:rPr>
                <w:b/>
              </w:rPr>
              <w:t>ugar</w:t>
            </w:r>
            <w:r w:rsidR="00604DB0" w:rsidRPr="001F047E">
              <w:rPr>
                <w:b/>
              </w:rPr>
              <w:t xml:space="preserve"> del evento</w:t>
            </w:r>
            <w:r>
              <w:rPr>
                <w:b/>
              </w:rPr>
              <w:t xml:space="preserve"> </w:t>
            </w:r>
          </w:p>
          <w:p w:rsidR="00604DB0" w:rsidRPr="001F047E" w:rsidRDefault="00604DB0" w:rsidP="00E527E3">
            <w:pPr>
              <w:jc w:val="center"/>
              <w:rPr>
                <w:b/>
              </w:rPr>
            </w:pPr>
            <w:r>
              <w:rPr>
                <w:b/>
              </w:rPr>
              <w:t>(calle, número, colonia, localidad, ranchería</w:t>
            </w:r>
            <w:r w:rsidR="00E527E3">
              <w:rPr>
                <w:b/>
              </w:rPr>
              <w:t>, Municipio</w:t>
            </w:r>
            <w:r>
              <w:rPr>
                <w:b/>
              </w:rPr>
              <w:t>)</w:t>
            </w:r>
          </w:p>
        </w:tc>
      </w:tr>
      <w:tr w:rsidR="00604DB0" w:rsidTr="00961456">
        <w:trPr>
          <w:trHeight w:val="525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56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 w:rsidP="00993ED7">
            <w:pPr>
              <w:jc w:val="right"/>
            </w:pPr>
          </w:p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25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56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25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56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</w:tbl>
    <w:p w:rsidR="006D112B" w:rsidRPr="00F65FBF" w:rsidRDefault="006D112B" w:rsidP="006D112B">
      <w:pPr>
        <w:contextualSpacing/>
        <w:rPr>
          <w:rFonts w:ascii="Calibri" w:hAnsi="Calibri" w:cs="Calibri"/>
          <w:color w:val="000000"/>
          <w:sz w:val="20"/>
          <w:szCs w:val="20"/>
        </w:rPr>
      </w:pPr>
      <w:r w:rsidRPr="00F65FBF">
        <w:rPr>
          <w:rFonts w:ascii="Calibri" w:hAnsi="Calibri" w:cs="Calibri"/>
          <w:color w:val="000000"/>
          <w:sz w:val="20"/>
          <w:szCs w:val="20"/>
        </w:rPr>
        <w:t>*</w:t>
      </w:r>
      <w:r w:rsidRPr="00F65FBF">
        <w:rPr>
          <w:rFonts w:ascii="Calibri" w:hAnsi="Calibri" w:cs="Calibri"/>
          <w:b/>
          <w:color w:val="000000"/>
          <w:sz w:val="20"/>
          <w:szCs w:val="20"/>
        </w:rPr>
        <w:t>Reglamento de fiscalización</w:t>
      </w:r>
    </w:p>
    <w:p w:rsidR="006D112B" w:rsidRDefault="006D112B" w:rsidP="006D112B">
      <w:pPr>
        <w:contextualSpacing/>
        <w:rPr>
          <w:rFonts w:ascii="Calibri" w:hAnsi="Calibri" w:cs="Calibri"/>
          <w:color w:val="000000"/>
        </w:rPr>
      </w:pPr>
      <w:r w:rsidRPr="00F65FBF">
        <w:rPr>
          <w:rFonts w:ascii="Calibri" w:hAnsi="Calibri" w:cs="Calibri"/>
          <w:b/>
          <w:color w:val="000000"/>
          <w:sz w:val="20"/>
          <w:szCs w:val="20"/>
        </w:rPr>
        <w:t>Art.143 Bis Control de agenda de eventos políticos. - 1.</w:t>
      </w:r>
      <w:r w:rsidRPr="00F65FBF">
        <w:rPr>
          <w:rFonts w:ascii="Calibri" w:hAnsi="Calibri" w:cs="Calibri"/>
          <w:color w:val="000000"/>
          <w:sz w:val="20"/>
          <w:szCs w:val="20"/>
        </w:rPr>
        <w:t xml:space="preserve"> Los sujetos obligados </w:t>
      </w:r>
      <w:r w:rsidRPr="00F65FBF">
        <w:rPr>
          <w:rFonts w:ascii="Calibri" w:hAnsi="Calibri" w:cs="Calibri"/>
          <w:b/>
          <w:color w:val="000000"/>
          <w:sz w:val="20"/>
          <w:szCs w:val="20"/>
        </w:rPr>
        <w:t xml:space="preserve">deberán registrar </w:t>
      </w:r>
      <w:r w:rsidR="00827DFF">
        <w:rPr>
          <w:rFonts w:ascii="Calibri" w:hAnsi="Calibri" w:cs="Calibri"/>
          <w:b/>
          <w:color w:val="000000"/>
          <w:sz w:val="20"/>
          <w:szCs w:val="20"/>
        </w:rPr>
        <w:t xml:space="preserve">el primer día de cada semana </w:t>
      </w:r>
      <w:r w:rsidR="00D570E1" w:rsidRPr="00F65FBF">
        <w:rPr>
          <w:rFonts w:ascii="Calibri" w:hAnsi="Calibri" w:cs="Calibri"/>
          <w:b/>
          <w:color w:val="000000"/>
          <w:sz w:val="20"/>
          <w:szCs w:val="20"/>
        </w:rPr>
        <w:t xml:space="preserve">y </w:t>
      </w:r>
      <w:r w:rsidRPr="00F65FBF">
        <w:rPr>
          <w:rFonts w:ascii="Calibri" w:hAnsi="Calibri" w:cs="Calibri"/>
          <w:b/>
          <w:color w:val="000000"/>
          <w:sz w:val="20"/>
          <w:szCs w:val="20"/>
        </w:rPr>
        <w:t>con antelación</w:t>
      </w:r>
      <w:r w:rsidRPr="00F65FB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27DFF">
        <w:rPr>
          <w:rFonts w:ascii="Calibri" w:hAnsi="Calibri" w:cs="Calibri"/>
          <w:color w:val="000000"/>
          <w:sz w:val="20"/>
          <w:szCs w:val="20"/>
        </w:rPr>
        <w:t xml:space="preserve">de al menos 7 días a la fecha </w:t>
      </w:r>
      <w:r w:rsidRPr="00F65FBF">
        <w:rPr>
          <w:rFonts w:ascii="Calibri" w:hAnsi="Calibri" w:cs="Calibri"/>
          <w:color w:val="000000"/>
          <w:sz w:val="20"/>
          <w:szCs w:val="20"/>
        </w:rPr>
        <w:t>en que se lleven a cabo los eventos, a través del Sistema de Contabilidad en Línea en el módulo de agenda de eventos, los actos de precampaña, periodo de obtención de apoyo ciudadano y campaña que realicen desde el inicio y hasta la conclusión del periodo respectivo.</w:t>
      </w:r>
      <w:r w:rsidR="00604DB0" w:rsidRPr="00F65FB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04DB0" w:rsidRPr="00F65FBF">
        <w:rPr>
          <w:rFonts w:ascii="Calibri" w:hAnsi="Calibri" w:cs="Calibri"/>
          <w:b/>
          <w:color w:val="000000"/>
          <w:sz w:val="20"/>
          <w:szCs w:val="20"/>
        </w:rPr>
        <w:t>2.-</w:t>
      </w:r>
      <w:r w:rsidR="00604DB0" w:rsidRPr="00F65FB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04DB0" w:rsidRPr="00F65FBF">
        <w:rPr>
          <w:rFonts w:cs="Avenir Next"/>
          <w:color w:val="000000"/>
          <w:sz w:val="20"/>
          <w:szCs w:val="20"/>
        </w:rPr>
        <w:t xml:space="preserve">En caso de </w:t>
      </w:r>
      <w:r w:rsidR="00604DB0" w:rsidRPr="00F65FBF">
        <w:rPr>
          <w:rFonts w:cs="Avenir Next"/>
          <w:b/>
          <w:color w:val="000000"/>
          <w:sz w:val="20"/>
          <w:szCs w:val="20"/>
        </w:rPr>
        <w:t>cancelación de un evento político</w:t>
      </w:r>
      <w:r w:rsidR="004420D1" w:rsidRPr="00F65FBF">
        <w:rPr>
          <w:rFonts w:cs="Avenir Next"/>
          <w:color w:val="000000"/>
          <w:sz w:val="20"/>
          <w:szCs w:val="20"/>
        </w:rPr>
        <w:t>, los su</w:t>
      </w:r>
      <w:r w:rsidR="00604DB0" w:rsidRPr="00F65FBF">
        <w:rPr>
          <w:rFonts w:cs="Avenir Next"/>
          <w:color w:val="000000"/>
          <w:sz w:val="20"/>
          <w:szCs w:val="20"/>
        </w:rPr>
        <w:t xml:space="preserve">jetos obligados </w:t>
      </w:r>
      <w:r w:rsidR="00604DB0" w:rsidRPr="00827DFF">
        <w:rPr>
          <w:rFonts w:cs="Avenir Next"/>
          <w:b/>
          <w:color w:val="000000"/>
          <w:sz w:val="20"/>
          <w:szCs w:val="20"/>
        </w:rPr>
        <w:t>deberán</w:t>
      </w:r>
      <w:r w:rsidR="00604DB0" w:rsidRPr="00F65FBF">
        <w:rPr>
          <w:rFonts w:cs="Avenir Next"/>
          <w:color w:val="000000"/>
          <w:sz w:val="20"/>
          <w:szCs w:val="20"/>
        </w:rPr>
        <w:t xml:space="preserve"> </w:t>
      </w:r>
      <w:r w:rsidR="00604DB0" w:rsidRPr="00827DFF">
        <w:rPr>
          <w:rFonts w:cs="Avenir Next"/>
          <w:b/>
          <w:color w:val="000000"/>
          <w:sz w:val="20"/>
          <w:szCs w:val="20"/>
        </w:rPr>
        <w:t>reportar dicha cancelación</w:t>
      </w:r>
      <w:r w:rsidR="00827DFF" w:rsidRPr="00827DFF">
        <w:rPr>
          <w:rFonts w:cs="Avenir Next"/>
          <w:b/>
          <w:color w:val="000000"/>
          <w:sz w:val="20"/>
          <w:szCs w:val="20"/>
        </w:rPr>
        <w:t xml:space="preserve"> en el Sistema de Contabilidad en Línea</w:t>
      </w:r>
      <w:r w:rsidR="00604DB0" w:rsidRPr="00F65FBF">
        <w:rPr>
          <w:rFonts w:cs="Avenir Next"/>
          <w:color w:val="000000"/>
          <w:sz w:val="20"/>
          <w:szCs w:val="20"/>
        </w:rPr>
        <w:t xml:space="preserve">, a más tardar 48 horas después de la fecha en la que iba a realizarse el evento. </w:t>
      </w:r>
      <w:r w:rsidRPr="00F65FBF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F65FBF" w:rsidRDefault="00F65FBF" w:rsidP="006D112B">
      <w:pPr>
        <w:contextualSpacing/>
        <w:rPr>
          <w:rFonts w:ascii="Calibri" w:hAnsi="Calibri" w:cs="Calibri"/>
          <w:color w:val="000000"/>
        </w:rPr>
      </w:pPr>
    </w:p>
    <w:p w:rsidR="006D112B" w:rsidRDefault="006D112B" w:rsidP="006D112B">
      <w:pPr>
        <w:contextualSpacing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</w:t>
      </w:r>
      <w:r w:rsidR="00A43A01">
        <w:rPr>
          <w:rFonts w:ascii="Calibri" w:hAnsi="Calibri" w:cs="Calibri"/>
          <w:color w:val="000000"/>
        </w:rPr>
        <w:t>______________</w:t>
      </w:r>
      <w:r w:rsidR="00F65FBF">
        <w:rPr>
          <w:rFonts w:ascii="Calibri" w:hAnsi="Calibri" w:cs="Calibri"/>
          <w:color w:val="000000"/>
        </w:rPr>
        <w:t>____</w:t>
      </w:r>
      <w:r>
        <w:rPr>
          <w:rFonts w:ascii="Calibri" w:hAnsi="Calibri" w:cs="Calibri"/>
          <w:color w:val="000000"/>
        </w:rPr>
        <w:t>______________________</w:t>
      </w:r>
    </w:p>
    <w:p w:rsidR="00604DB0" w:rsidRDefault="006D112B" w:rsidP="00A43A01">
      <w:pPr>
        <w:contextualSpacing/>
        <w:jc w:val="center"/>
        <w:rPr>
          <w:rFonts w:ascii="Calibri" w:hAnsi="Calibri" w:cs="Calibri"/>
          <w:color w:val="000000"/>
        </w:rPr>
      </w:pPr>
      <w:r w:rsidRPr="00FC1E06">
        <w:rPr>
          <w:rFonts w:ascii="Calibri" w:hAnsi="Calibri" w:cs="Calibri"/>
          <w:color w:val="000000"/>
        </w:rPr>
        <w:t xml:space="preserve">Nombre </w:t>
      </w:r>
      <w:r w:rsidR="00F65FBF">
        <w:rPr>
          <w:rFonts w:ascii="Calibri" w:hAnsi="Calibri" w:cs="Calibri"/>
          <w:color w:val="000000"/>
        </w:rPr>
        <w:t xml:space="preserve">completo </w:t>
      </w:r>
      <w:r w:rsidR="00FA413F">
        <w:rPr>
          <w:rFonts w:ascii="Calibri" w:hAnsi="Calibri" w:cs="Calibri"/>
          <w:color w:val="000000"/>
        </w:rPr>
        <w:t xml:space="preserve">y firma </w:t>
      </w:r>
      <w:r w:rsidRPr="00FC1E06">
        <w:rPr>
          <w:rFonts w:ascii="Calibri" w:hAnsi="Calibri" w:cs="Calibri"/>
          <w:color w:val="000000"/>
        </w:rPr>
        <w:t>de</w:t>
      </w:r>
      <w:r w:rsidR="00F65FBF">
        <w:rPr>
          <w:rFonts w:ascii="Calibri" w:hAnsi="Calibri" w:cs="Calibri"/>
          <w:color w:val="000000"/>
        </w:rPr>
        <w:t xml:space="preserve"> la o el</w:t>
      </w:r>
      <w:r w:rsidRPr="00FC1E06">
        <w:rPr>
          <w:rFonts w:ascii="Calibri" w:hAnsi="Calibri" w:cs="Calibri"/>
          <w:color w:val="000000"/>
        </w:rPr>
        <w:t xml:space="preserve"> responsable de la agenda de</w:t>
      </w:r>
      <w:r>
        <w:rPr>
          <w:rFonts w:ascii="Calibri" w:hAnsi="Calibri" w:cs="Calibri"/>
          <w:color w:val="000000"/>
        </w:rPr>
        <w:t xml:space="preserve"> actividades</w:t>
      </w:r>
    </w:p>
    <w:sectPr w:rsidR="00604DB0" w:rsidSect="007408B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Avenir N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B7"/>
    <w:rsid w:val="000014A9"/>
    <w:rsid w:val="00125529"/>
    <w:rsid w:val="0013577B"/>
    <w:rsid w:val="00137C3B"/>
    <w:rsid w:val="00141A78"/>
    <w:rsid w:val="001638A8"/>
    <w:rsid w:val="00171D3D"/>
    <w:rsid w:val="00186C39"/>
    <w:rsid w:val="001C3C02"/>
    <w:rsid w:val="001E1282"/>
    <w:rsid w:val="001F047E"/>
    <w:rsid w:val="00291032"/>
    <w:rsid w:val="002A33BC"/>
    <w:rsid w:val="00350BA0"/>
    <w:rsid w:val="003707F8"/>
    <w:rsid w:val="00376D59"/>
    <w:rsid w:val="00382077"/>
    <w:rsid w:val="00384C59"/>
    <w:rsid w:val="003851AF"/>
    <w:rsid w:val="003F08EB"/>
    <w:rsid w:val="004420D1"/>
    <w:rsid w:val="00484FAC"/>
    <w:rsid w:val="00494798"/>
    <w:rsid w:val="004D3D35"/>
    <w:rsid w:val="00540284"/>
    <w:rsid w:val="005B4A2E"/>
    <w:rsid w:val="00604DB0"/>
    <w:rsid w:val="006D112B"/>
    <w:rsid w:val="00721A10"/>
    <w:rsid w:val="007408B7"/>
    <w:rsid w:val="007605BE"/>
    <w:rsid w:val="007C2179"/>
    <w:rsid w:val="00827DFF"/>
    <w:rsid w:val="00834035"/>
    <w:rsid w:val="008C5ADE"/>
    <w:rsid w:val="0091166E"/>
    <w:rsid w:val="0091396C"/>
    <w:rsid w:val="00924977"/>
    <w:rsid w:val="009300CF"/>
    <w:rsid w:val="009457BF"/>
    <w:rsid w:val="00961456"/>
    <w:rsid w:val="00961B31"/>
    <w:rsid w:val="00993ED7"/>
    <w:rsid w:val="00996FA9"/>
    <w:rsid w:val="009A0894"/>
    <w:rsid w:val="009D5D24"/>
    <w:rsid w:val="00A04BDB"/>
    <w:rsid w:val="00A43A01"/>
    <w:rsid w:val="00A9553B"/>
    <w:rsid w:val="00AA688F"/>
    <w:rsid w:val="00AC2A16"/>
    <w:rsid w:val="00AF2FCF"/>
    <w:rsid w:val="00B66DA5"/>
    <w:rsid w:val="00BC1F85"/>
    <w:rsid w:val="00BE02B3"/>
    <w:rsid w:val="00C92E1D"/>
    <w:rsid w:val="00CD172D"/>
    <w:rsid w:val="00CE46B0"/>
    <w:rsid w:val="00D22470"/>
    <w:rsid w:val="00D570E1"/>
    <w:rsid w:val="00D90292"/>
    <w:rsid w:val="00DA749D"/>
    <w:rsid w:val="00DA7F2A"/>
    <w:rsid w:val="00E527E3"/>
    <w:rsid w:val="00ED4E8C"/>
    <w:rsid w:val="00ED5894"/>
    <w:rsid w:val="00F5477D"/>
    <w:rsid w:val="00F56E8C"/>
    <w:rsid w:val="00F65FBF"/>
    <w:rsid w:val="00FA413F"/>
    <w:rsid w:val="00FA5D20"/>
    <w:rsid w:val="00F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F5666"/>
  <w15:docId w15:val="{88253BF6-33E1-46D7-BE4A-4A0F22F5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905C-B029-4332-95D8-24818D7F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 P</dc:creator>
  <cp:lastModifiedBy>ASUS2</cp:lastModifiedBy>
  <cp:revision>23</cp:revision>
  <cp:lastPrinted>2017-11-21T19:23:00Z</cp:lastPrinted>
  <dcterms:created xsi:type="dcterms:W3CDTF">2019-01-20T21:29:00Z</dcterms:created>
  <dcterms:modified xsi:type="dcterms:W3CDTF">2020-11-10T04:52:00Z</dcterms:modified>
</cp:coreProperties>
</file>